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5FD8" w14:textId="77777777" w:rsidR="00233E0D" w:rsidRPr="00233E0D" w:rsidRDefault="00233E0D" w:rsidP="000A7FAD">
      <w:pPr>
        <w:widowControl w:val="0"/>
        <w:pBdr>
          <w:top w:val="nil"/>
          <w:left w:val="nil"/>
          <w:bottom w:val="nil"/>
          <w:right w:val="nil"/>
          <w:between w:val="nil"/>
        </w:pBdr>
        <w:spacing w:after="0" w:line="276" w:lineRule="auto"/>
        <w:rPr>
          <w:noProof/>
        </w:rPr>
      </w:pPr>
    </w:p>
    <w:p w14:paraId="7EFFD0F5" w14:textId="77777777" w:rsidR="00233E0D" w:rsidRPr="00233E0D" w:rsidRDefault="00233E0D" w:rsidP="000A7FAD">
      <w:pPr>
        <w:jc w:val="center"/>
        <w:rPr>
          <w:b/>
          <w:noProof/>
          <w:color w:val="2BBADA"/>
          <w:sz w:val="36"/>
          <w:szCs w:val="36"/>
          <w:lang w:val="en-US"/>
        </w:rPr>
      </w:pPr>
      <w:r w:rsidRPr="00233E0D">
        <w:rPr>
          <w:b/>
          <w:noProof/>
          <w:color w:val="2BBADA"/>
          <w:sz w:val="36"/>
          <w:szCs w:val="36"/>
          <w:lang w:val="en-US"/>
        </w:rPr>
        <w:t>MAXSUS TAKLIF:</w:t>
      </w:r>
    </w:p>
    <w:p w14:paraId="370051FF" w14:textId="77777777" w:rsidR="00233E0D" w:rsidRPr="00233E0D" w:rsidRDefault="00233E0D" w:rsidP="000A7FAD">
      <w:pPr>
        <w:jc w:val="center"/>
        <w:rPr>
          <w:b/>
          <w:noProof/>
          <w:color w:val="2BBADA"/>
          <w:sz w:val="36"/>
          <w:szCs w:val="36"/>
          <w:lang w:val="en-US"/>
        </w:rPr>
      </w:pPr>
      <w:r w:rsidRPr="00233E0D">
        <w:rPr>
          <w:b/>
          <w:noProof/>
          <w:color w:val="2BBADA"/>
          <w:sz w:val="36"/>
          <w:szCs w:val="36"/>
          <w:lang w:val="en-US"/>
        </w:rPr>
        <w:t>“A-Pay.Biz birgamiz” UCHUN SERTIFIKAT</w:t>
      </w:r>
    </w:p>
    <w:p w14:paraId="22567B61" w14:textId="77777777" w:rsidR="00233E0D" w:rsidRPr="00233E0D" w:rsidRDefault="00233E0D" w:rsidP="000A7FAD">
      <w:pPr>
        <w:jc w:val="right"/>
        <w:rPr>
          <w:noProof/>
          <w:color w:val="000000"/>
        </w:rPr>
      </w:pPr>
      <w:r w:rsidRPr="00233E0D">
        <w:rPr>
          <w:noProof/>
          <w:color w:val="000000"/>
        </w:rPr>
        <w:t>202</w:t>
      </w:r>
      <w:r w:rsidRPr="00233E0D">
        <w:rPr>
          <w:noProof/>
        </w:rPr>
        <w:t>3</w:t>
      </w:r>
      <w:r w:rsidRPr="00233E0D">
        <w:rPr>
          <w:noProof/>
          <w:color w:val="000000"/>
        </w:rPr>
        <w:t xml:space="preserve"> yil </w:t>
      </w:r>
      <w:r w:rsidRPr="00233E0D">
        <w:rPr>
          <w:noProof/>
          <w:sz w:val="22"/>
          <w:szCs w:val="22"/>
          <w:lang w:val="uz-Latn-UZ"/>
        </w:rPr>
        <w:t>“</w:t>
      </w:r>
      <w:r w:rsidRPr="00233E0D">
        <w:rPr>
          <w:noProof/>
          <w:lang w:val="en-US"/>
        </w:rPr>
        <w:t>2</w:t>
      </w:r>
      <w:r w:rsidRPr="00233E0D">
        <w:rPr>
          <w:noProof/>
          <w:sz w:val="22"/>
          <w:szCs w:val="22"/>
          <w:lang w:val="uz-Latn-UZ"/>
        </w:rPr>
        <w:t>”</w:t>
      </w:r>
      <w:r w:rsidRPr="00233E0D">
        <w:rPr>
          <w:noProof/>
        </w:rPr>
        <w:t xml:space="preserve"> aprel</w:t>
      </w:r>
      <w:r w:rsidRPr="00233E0D">
        <w:rPr>
          <w:noProof/>
          <w:color w:val="000000"/>
        </w:rPr>
        <w:br/>
      </w:r>
    </w:p>
    <w:p w14:paraId="6AC8069C"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 xml:space="preserve">“A-Pay.Biz birgamiz” </w:t>
      </w:r>
      <w:r w:rsidRPr="00233E0D">
        <w:rPr>
          <w:noProof/>
          <w:sz w:val="22"/>
          <w:szCs w:val="22"/>
          <w:lang w:val="en-US"/>
        </w:rPr>
        <w:t>uchun</w:t>
      </w:r>
      <w:r w:rsidRPr="00233E0D">
        <w:rPr>
          <w:noProof/>
          <w:color w:val="000000"/>
          <w:sz w:val="22"/>
          <w:szCs w:val="22"/>
          <w:lang w:val="en-US"/>
        </w:rPr>
        <w:t xml:space="preserve"> sertifikat” </w:t>
      </w:r>
      <w:r w:rsidRPr="00233E0D">
        <w:rPr>
          <w:noProof/>
          <w:sz w:val="22"/>
          <w:szCs w:val="22"/>
          <w:lang w:val="en-US"/>
        </w:rPr>
        <w:t>M</w:t>
      </w:r>
      <w:r w:rsidRPr="00233E0D">
        <w:rPr>
          <w:noProof/>
          <w:color w:val="000000"/>
          <w:sz w:val="22"/>
          <w:szCs w:val="22"/>
          <w:lang w:val="en-US"/>
        </w:rPr>
        <w:t xml:space="preserve">axsus taklifi “CENTER FOR DIGITAL TECHNOLOGY AND INNOVATION” MCHJ – “A-Pay” Elektron pul Tizimi Operatori tomonidan Aksiya Hamkori – </w:t>
      </w:r>
      <w:r w:rsidRPr="00233E0D">
        <w:rPr>
          <w:noProof/>
          <w:lang w:val="en-US"/>
        </w:rPr>
        <w:t>INTERACTIV PLANET" MCHJ</w:t>
      </w:r>
      <w:r w:rsidRPr="00233E0D">
        <w:rPr>
          <w:noProof/>
          <w:color w:val="000000"/>
          <w:sz w:val="22"/>
          <w:szCs w:val="22"/>
          <w:lang w:val="en-US"/>
        </w:rPr>
        <w:t xml:space="preserve"> koʻmagida tashkil etildi.</w:t>
      </w:r>
    </w:p>
    <w:p w14:paraId="16B28EBA"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 xml:space="preserve">Maxsus taklif oʻtkaziladigan hudud: </w:t>
      </w:r>
      <w:r w:rsidRPr="00233E0D">
        <w:rPr>
          <w:noProof/>
          <w:sz w:val="22"/>
          <w:szCs w:val="22"/>
          <w:lang w:val="en-US"/>
        </w:rPr>
        <w:t>Oʻzbekiston Respublikasi</w:t>
      </w:r>
      <w:r w:rsidRPr="00233E0D">
        <w:rPr>
          <w:noProof/>
          <w:color w:val="000000"/>
          <w:sz w:val="22"/>
          <w:szCs w:val="22"/>
          <w:lang w:val="en-US"/>
        </w:rPr>
        <w:t>.</w:t>
      </w:r>
    </w:p>
    <w:p w14:paraId="5B1A3961" w14:textId="77777777" w:rsidR="00233E0D" w:rsidRPr="00233E0D" w:rsidRDefault="00233E0D" w:rsidP="000A7FAD">
      <w:pPr>
        <w:numPr>
          <w:ilvl w:val="0"/>
          <w:numId w:val="2"/>
        </w:numPr>
        <w:pBdr>
          <w:top w:val="nil"/>
          <w:left w:val="nil"/>
          <w:bottom w:val="nil"/>
          <w:right w:val="nil"/>
          <w:between w:val="nil"/>
        </w:pBdr>
        <w:jc w:val="both"/>
        <w:rPr>
          <w:noProof/>
          <w:color w:val="000000"/>
          <w:sz w:val="22"/>
          <w:szCs w:val="22"/>
          <w:lang w:val="en-US"/>
        </w:rPr>
      </w:pPr>
      <w:r w:rsidRPr="00233E0D">
        <w:rPr>
          <w:noProof/>
          <w:color w:val="000000"/>
          <w:sz w:val="22"/>
          <w:szCs w:val="22"/>
          <w:lang w:val="en-US"/>
        </w:rPr>
        <w:t>Amal qilish muddati: 202</w:t>
      </w:r>
      <w:r w:rsidRPr="00233E0D">
        <w:rPr>
          <w:noProof/>
          <w:sz w:val="22"/>
          <w:szCs w:val="22"/>
          <w:lang w:val="en-US"/>
        </w:rPr>
        <w:t>3</w:t>
      </w:r>
      <w:r w:rsidRPr="00233E0D">
        <w:rPr>
          <w:noProof/>
          <w:color w:val="000000"/>
          <w:sz w:val="22"/>
          <w:szCs w:val="22"/>
          <w:lang w:val="en-US"/>
        </w:rPr>
        <w:t xml:space="preserve"> yil </w:t>
      </w:r>
      <w:r w:rsidRPr="00233E0D">
        <w:rPr>
          <w:noProof/>
          <w:lang w:val="en-US"/>
        </w:rPr>
        <w:t>“</w:t>
      </w:r>
      <w:r w:rsidRPr="00233E0D">
        <w:rPr>
          <w:noProof/>
          <w:lang w:val="uz-Cyrl-UZ"/>
        </w:rPr>
        <w:t>04</w:t>
      </w:r>
      <w:r w:rsidRPr="00233E0D">
        <w:rPr>
          <w:noProof/>
          <w:lang w:val="en-US"/>
        </w:rPr>
        <w:t>”</w:t>
      </w:r>
      <w:r w:rsidRPr="00233E0D">
        <w:rPr>
          <w:noProof/>
          <w:color w:val="000000"/>
          <w:sz w:val="22"/>
          <w:szCs w:val="22"/>
          <w:lang w:val="en-US"/>
        </w:rPr>
        <w:t xml:space="preserve"> </w:t>
      </w:r>
      <w:r w:rsidRPr="00233E0D">
        <w:rPr>
          <w:noProof/>
          <w:sz w:val="22"/>
          <w:szCs w:val="22"/>
          <w:lang w:val="uz-Cyrl-UZ"/>
        </w:rPr>
        <w:t>apreldan</w:t>
      </w:r>
      <w:r w:rsidRPr="00233E0D">
        <w:rPr>
          <w:noProof/>
          <w:color w:val="000000"/>
          <w:sz w:val="22"/>
          <w:szCs w:val="22"/>
          <w:lang w:val="en-US"/>
        </w:rPr>
        <w:t xml:space="preserve"> 202</w:t>
      </w:r>
      <w:r w:rsidRPr="00233E0D">
        <w:rPr>
          <w:noProof/>
          <w:sz w:val="22"/>
          <w:szCs w:val="22"/>
          <w:lang w:val="en-US"/>
        </w:rPr>
        <w:t>3</w:t>
      </w:r>
      <w:r w:rsidRPr="00233E0D">
        <w:rPr>
          <w:noProof/>
          <w:color w:val="000000"/>
          <w:sz w:val="22"/>
          <w:szCs w:val="22"/>
          <w:lang w:val="en-US"/>
        </w:rPr>
        <w:t xml:space="preserve"> yil </w:t>
      </w:r>
      <w:r w:rsidRPr="00233E0D">
        <w:rPr>
          <w:noProof/>
          <w:lang w:val="en-US"/>
        </w:rPr>
        <w:t>“</w:t>
      </w:r>
      <w:r w:rsidRPr="00233E0D">
        <w:rPr>
          <w:noProof/>
          <w:lang w:val="uz-Cyrl-UZ"/>
        </w:rPr>
        <w:t>21</w:t>
      </w:r>
      <w:r w:rsidRPr="00233E0D">
        <w:rPr>
          <w:noProof/>
          <w:lang w:val="uz-Latn-UZ"/>
        </w:rPr>
        <w:t xml:space="preserve">” </w:t>
      </w:r>
      <w:r w:rsidRPr="00233E0D">
        <w:rPr>
          <w:noProof/>
          <w:sz w:val="22"/>
          <w:szCs w:val="22"/>
          <w:lang w:val="uz-Cyrl-UZ"/>
        </w:rPr>
        <w:t>aprelgacha</w:t>
      </w:r>
      <w:r w:rsidRPr="00233E0D">
        <w:rPr>
          <w:noProof/>
          <w:color w:val="000000"/>
          <w:sz w:val="22"/>
          <w:szCs w:val="22"/>
          <w:lang w:val="en-US"/>
        </w:rPr>
        <w:t>. Sertifikatlar soni cheklangan.</w:t>
      </w:r>
    </w:p>
    <w:p w14:paraId="181826D7"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Maxsus taklifdan faqat “A-Pay” Elektron pul Tizimida identifikatsiyadan oʻtgan mijozlar foydalanishi mumkin.</w:t>
      </w:r>
    </w:p>
    <w:p w14:paraId="7196CF75"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Mijozlarni Maxsus taklif haqida xabardor qilish, tegishli maʼlumotlarni Tashkilotchining https://www.a-pay.uz veb-saytida va (yoki) “A-Pay” mobil ilovasida joylashtirish orqali amalga oshiriladi.</w:t>
      </w:r>
    </w:p>
    <w:p w14:paraId="41A1B50A" w14:textId="18C26A44" w:rsidR="00233E0D" w:rsidRPr="00233E0D" w:rsidRDefault="00233E0D" w:rsidP="000A7FAD">
      <w:pPr>
        <w:numPr>
          <w:ilvl w:val="0"/>
          <w:numId w:val="2"/>
        </w:numPr>
        <w:pBdr>
          <w:top w:val="nil"/>
          <w:left w:val="nil"/>
          <w:bottom w:val="nil"/>
          <w:right w:val="nil"/>
          <w:between w:val="nil"/>
        </w:pBdr>
        <w:jc w:val="both"/>
        <w:rPr>
          <w:noProof/>
          <w:color w:val="000000"/>
          <w:sz w:val="22"/>
          <w:szCs w:val="22"/>
          <w:lang w:val="en-US"/>
        </w:rPr>
      </w:pPr>
      <w:r w:rsidRPr="00233E0D">
        <w:rPr>
          <w:noProof/>
          <w:color w:val="000000"/>
          <w:sz w:val="22"/>
          <w:szCs w:val="22"/>
          <w:lang w:val="en-US"/>
        </w:rPr>
        <w:t xml:space="preserve">Maxsus taklif shartlari: identifikatsiyadan oʻtgan mijoz A-Pay Peshtaxtasida 10 000 APS evaziga </w:t>
      </w:r>
      <w:r w:rsidRPr="00233E0D">
        <w:rPr>
          <w:b/>
          <w:bCs/>
          <w:noProof/>
          <w:color w:val="000000"/>
          <w:sz w:val="22"/>
          <w:szCs w:val="22"/>
          <w:lang w:val="en-US"/>
        </w:rPr>
        <w:t xml:space="preserve">“A-Pay.Biz birgamiz” </w:t>
      </w:r>
      <w:r w:rsidRPr="00233E0D">
        <w:rPr>
          <w:noProof/>
          <w:sz w:val="22"/>
          <w:szCs w:val="22"/>
          <w:lang w:val="en-US"/>
        </w:rPr>
        <w:t xml:space="preserve">uchun </w:t>
      </w:r>
      <w:r w:rsidRPr="00233E0D">
        <w:rPr>
          <w:noProof/>
          <w:color w:val="000000"/>
          <w:sz w:val="22"/>
          <w:szCs w:val="22"/>
          <w:lang w:val="en-US"/>
        </w:rPr>
        <w:t>Sertifikat</w:t>
      </w:r>
      <w:r w:rsidRPr="00233E0D">
        <w:rPr>
          <w:noProof/>
          <w:color w:val="000000"/>
          <w:sz w:val="22"/>
          <w:szCs w:val="22"/>
          <w:lang w:val="uz-Cyrl-UZ"/>
        </w:rPr>
        <w:t>atini</w:t>
      </w:r>
      <w:r w:rsidRPr="00233E0D">
        <w:rPr>
          <w:noProof/>
          <w:color w:val="000000"/>
          <w:sz w:val="22"/>
          <w:szCs w:val="22"/>
          <w:lang w:val="en-US"/>
        </w:rPr>
        <w:t xml:space="preserve"> olish imkoniga ega. Foydalanuvchi Sertifikat sotib olib, quyidagi manzillar boʻyicha: Buxoro shahri, Ahmad Yassaviy koʻchasi, 1-uy manzilidagi 23-sonli maktab-internati hamda Samarqand sh., Siyob tumani, Amir Shohmurod 63-uyda joylashgan Qariyalar uyida oʻtkaziladigan xayriya palov dasturxonini tashkil etishga oʻz hissasini qoʻshadi. Shuningdek, foydalanuvchi xayriya kechki ovqati uchun hamkorimiz </w:t>
      </w:r>
      <w:r w:rsidR="001705CC" w:rsidRPr="001705CC">
        <w:rPr>
          <w:noProof/>
          <w:color w:val="000000"/>
          <w:sz w:val="22"/>
          <w:szCs w:val="22"/>
          <w:lang w:val="en-US"/>
        </w:rPr>
        <w:t>Chkakka</w:t>
      </w:r>
      <w:r w:rsidRPr="00233E0D">
        <w:rPr>
          <w:noProof/>
          <w:color w:val="000000"/>
          <w:sz w:val="22"/>
          <w:szCs w:val="22"/>
          <w:lang w:val="en-US"/>
        </w:rPr>
        <w:t>dan qoʻshimcha ravishda bir kishilik salat xarid qilish</w:t>
      </w:r>
      <w:r w:rsidRPr="00233E0D">
        <w:rPr>
          <w:noProof/>
          <w:color w:val="000000"/>
          <w:sz w:val="22"/>
          <w:szCs w:val="22"/>
          <w:lang w:val="uz-Cyrl-UZ"/>
        </w:rPr>
        <w:t>i mumkin, buning</w:t>
      </w:r>
      <w:r w:rsidRPr="00233E0D">
        <w:rPr>
          <w:noProof/>
          <w:color w:val="000000"/>
          <w:sz w:val="22"/>
          <w:szCs w:val="22"/>
          <w:lang w:val="en-US"/>
        </w:rPr>
        <w:t xml:space="preserve"> uchun </w:t>
      </w:r>
      <w:r w:rsidRPr="00233E0D">
        <w:rPr>
          <w:noProof/>
          <w:color w:val="000000"/>
          <w:sz w:val="22"/>
          <w:szCs w:val="22"/>
          <w:lang w:val="uz-Cyrl-UZ"/>
        </w:rPr>
        <w:t>H</w:t>
      </w:r>
      <w:r w:rsidRPr="00233E0D">
        <w:rPr>
          <w:noProof/>
          <w:color w:val="000000"/>
          <w:sz w:val="22"/>
          <w:szCs w:val="22"/>
          <w:lang w:val="en-US"/>
        </w:rPr>
        <w:t>amkorning elektron hamyoniga oʻzining elektron hamyonidan 5000 (besh ming) miqdoridagi elektron pul oʻtkazib berishi lozim</w:t>
      </w:r>
    </w:p>
    <w:p w14:paraId="73AB0C15" w14:textId="77777777" w:rsidR="00233E0D" w:rsidRPr="00233E0D" w:rsidRDefault="00233E0D" w:rsidP="000A7FAD">
      <w:pPr>
        <w:numPr>
          <w:ilvl w:val="0"/>
          <w:numId w:val="2"/>
        </w:numPr>
        <w:pBdr>
          <w:top w:val="nil"/>
          <w:left w:val="nil"/>
          <w:bottom w:val="nil"/>
          <w:right w:val="nil"/>
          <w:between w:val="nil"/>
        </w:pBdr>
        <w:jc w:val="both"/>
        <w:rPr>
          <w:noProof/>
          <w:color w:val="000000"/>
          <w:sz w:val="22"/>
          <w:szCs w:val="22"/>
          <w:lang w:val="en-US"/>
        </w:rPr>
      </w:pPr>
      <w:r w:rsidRPr="00233E0D">
        <w:rPr>
          <w:noProof/>
          <w:color w:val="000000"/>
          <w:sz w:val="22"/>
          <w:szCs w:val="22"/>
          <w:lang w:val="en-US"/>
        </w:rPr>
        <w:t>Bi</w:t>
      </w:r>
      <w:r w:rsidRPr="00233E0D">
        <w:rPr>
          <w:noProof/>
          <w:color w:val="000000"/>
          <w:sz w:val="22"/>
          <w:szCs w:val="22"/>
          <w:lang w:val="uz-Cyrl-UZ"/>
        </w:rPr>
        <w:t>r nafar</w:t>
      </w:r>
      <w:r w:rsidRPr="00233E0D">
        <w:rPr>
          <w:noProof/>
          <w:color w:val="000000"/>
          <w:sz w:val="22"/>
          <w:szCs w:val="22"/>
          <w:lang w:val="en-US"/>
        </w:rPr>
        <w:t xml:space="preserve"> Mijoz Maxsus taklifning amal qilish muddati davomida “A-Pay” Peshtaxtasidan</w:t>
      </w:r>
      <w:r w:rsidRPr="00233E0D">
        <w:rPr>
          <w:noProof/>
          <w:sz w:val="22"/>
          <w:szCs w:val="22"/>
          <w:lang w:val="en-US"/>
        </w:rPr>
        <w:t xml:space="preserve"> bir dona</w:t>
      </w:r>
      <w:r w:rsidRPr="00233E0D">
        <w:rPr>
          <w:noProof/>
          <w:color w:val="000000"/>
          <w:sz w:val="22"/>
          <w:szCs w:val="22"/>
          <w:lang w:val="en-US"/>
        </w:rPr>
        <w:t xml:space="preserve"> </w:t>
      </w:r>
      <w:r w:rsidRPr="00233E0D">
        <w:rPr>
          <w:b/>
          <w:bCs/>
          <w:noProof/>
          <w:color w:val="000000"/>
          <w:sz w:val="22"/>
          <w:szCs w:val="22"/>
          <w:lang w:val="en-US"/>
        </w:rPr>
        <w:t>“A-Pay.Biz birgamiz”</w:t>
      </w:r>
      <w:r w:rsidRPr="00233E0D">
        <w:rPr>
          <w:noProof/>
          <w:sz w:val="22"/>
          <w:szCs w:val="22"/>
          <w:lang w:val="en-US"/>
        </w:rPr>
        <w:t xml:space="preserve"> </w:t>
      </w:r>
      <w:r w:rsidRPr="00233E0D">
        <w:rPr>
          <w:noProof/>
          <w:color w:val="000000"/>
          <w:sz w:val="22"/>
          <w:szCs w:val="22"/>
          <w:lang w:val="en-US"/>
        </w:rPr>
        <w:t xml:space="preserve">sertifikatini olishi mumkin. </w:t>
      </w:r>
    </w:p>
    <w:p w14:paraId="03FB7E77"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Tashkilotchiga Mijozni Maxsus taklif ishtirokchilari roʻyxatidan chetlashtirilishiga olib kelishi mumkin boʻlgan faktlar haqida maʼlum boʻlgan taqdirda (</w:t>
      </w:r>
      <w:r w:rsidRPr="00233E0D">
        <w:rPr>
          <w:noProof/>
          <w:sz w:val="22"/>
          <w:szCs w:val="22"/>
          <w:lang w:val="en-US"/>
        </w:rPr>
        <w:t>“</w:t>
      </w:r>
      <w:r w:rsidRPr="00233E0D">
        <w:rPr>
          <w:noProof/>
          <w:color w:val="000000"/>
          <w:sz w:val="22"/>
          <w:szCs w:val="22"/>
          <w:lang w:val="en-US"/>
        </w:rPr>
        <w:t>APS Bonus” Bonus dasturi Shartlariga rioya qilmaslik holatlari, “A-Pay” Elektron pul Tizimida aksiyalar oʻtkazish qoidalarini buzish, firibgarlik, gʻirromchilik, oʻzi haqida bila turib yolgʻon maʼlumotlarni taqdim etish va h.k.), bunday shaxslar Maxsus taklifdan foydalanish huquqidan mahrum etiladi.</w:t>
      </w:r>
    </w:p>
    <w:p w14:paraId="622F4005"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Tashkilotchi oʻz xohishiga koʻra, bir tomonlama tartibda, istalgan vaqtda oldindan ogohlantirmasdan va sabablarini tushuntirmasdan, Maxsus taklifni muddatidan oldin bekor qilish yoki vaqtincha toʻxtatib turish, shuningdek, har qanday oʻzgartirish va qoʻshimchalar kiritish huquqini oʻzida saqlab qoladi. Maxsus taklifni muddatidan oldin bekor qilish, toʻxtatib turish, oʻzgartirish va qoʻshimchalar kiritish daʼvo uchun asos boʻla olmaydi.</w:t>
      </w:r>
    </w:p>
    <w:p w14:paraId="49B7E0C6"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lastRenderedPageBreak/>
        <w:t>Maxsus taklif muddatidan oldin bekor qilingan taqdirda Tashkilotchi tegishli maʼlumotlarni oʻzining https://www.a-pay.uz manzilidagi rasmiy veb-sayti va (yoki) mobil ilovasida joylashtirish orqali ommani xabardor qilish majburiyatini oladi.</w:t>
      </w:r>
    </w:p>
    <w:p w14:paraId="2E36E76B"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 xml:space="preserve">Tashkilotchi </w:t>
      </w:r>
      <w:r w:rsidRPr="00233E0D">
        <w:rPr>
          <w:b/>
          <w:bCs/>
          <w:noProof/>
          <w:color w:val="000000"/>
          <w:sz w:val="22"/>
          <w:szCs w:val="22"/>
          <w:lang w:val="en-US"/>
        </w:rPr>
        <w:t>“A-Pay.Biz birgamiz”</w:t>
      </w:r>
      <w:r w:rsidRPr="00233E0D">
        <w:rPr>
          <w:noProof/>
          <w:color w:val="000000"/>
          <w:sz w:val="22"/>
          <w:szCs w:val="22"/>
          <w:lang w:val="en-US"/>
        </w:rPr>
        <w:t xml:space="preserve"> </w:t>
      </w:r>
      <w:r w:rsidRPr="00233E0D">
        <w:rPr>
          <w:noProof/>
          <w:sz w:val="22"/>
          <w:szCs w:val="22"/>
          <w:lang w:val="en-US"/>
        </w:rPr>
        <w:t>uchun</w:t>
      </w:r>
      <w:r w:rsidRPr="00233E0D">
        <w:rPr>
          <w:noProof/>
          <w:color w:val="000000"/>
          <w:sz w:val="22"/>
          <w:szCs w:val="22"/>
          <w:lang w:val="en-US"/>
        </w:rPr>
        <w:t xml:space="preserve"> sertifikat» Maxsus taklifini notoʻgʻri talqin qilish natijasida kelib chiqqan har qanday anglashilmovchilik, tushunmovchilik, daʼvo yoki zarar uchun javobgar boʻlmaydi.</w:t>
      </w:r>
    </w:p>
    <w:p w14:paraId="0B58C566"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Agar Maxsus taklifga doir biron-bir savol, tushunmovchilik yoki nizoli holatlar yuzaga kelsa, Mijoz Tashkilotchi bilan bogʻlanish orqali ularga aniqlik kiritish va hal qilish uchun barcha choralarni koʻrishi shart.</w:t>
      </w:r>
    </w:p>
    <w:p w14:paraId="67997F24"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Tashkilotchining majburiyatlarini bajarishiga bevosita taʼsir koʻrsatadigan fors-major holatlar, shu jumladan suv toshqini, yongʻinlar, ish tashlashlar, zilzilalar, ommaviy epidemiyalar, davlat yoki huquqni muhofaza qilish organlarining buyruqlari va Tashkilotchiga bogʻliq boʻlmagan boshqa obyektiv sabablar yoki boshqa tabiiy omillar yuzaga kelgan taqdirda Tashkilotchi Mijozlar oldidagi oʻz majburiyatlarini bajarishdan ozod etiladi.</w:t>
      </w:r>
    </w:p>
    <w:p w14:paraId="06AF84EA" w14:textId="77777777" w:rsidR="00233E0D" w:rsidRPr="00233E0D" w:rsidRDefault="00233E0D" w:rsidP="000A7FAD">
      <w:pPr>
        <w:numPr>
          <w:ilvl w:val="0"/>
          <w:numId w:val="2"/>
        </w:numPr>
        <w:pBdr>
          <w:top w:val="nil"/>
          <w:left w:val="nil"/>
          <w:bottom w:val="nil"/>
          <w:right w:val="nil"/>
          <w:between w:val="nil"/>
        </w:pBdr>
        <w:jc w:val="both"/>
        <w:rPr>
          <w:noProof/>
          <w:lang w:val="en-US"/>
        </w:rPr>
      </w:pPr>
      <w:r w:rsidRPr="00233E0D">
        <w:rPr>
          <w:noProof/>
          <w:color w:val="000000"/>
          <w:sz w:val="22"/>
          <w:szCs w:val="22"/>
          <w:lang w:val="en-US"/>
        </w:rPr>
        <w:t xml:space="preserve">“A-Pay.Biz birgamiz” uchun </w:t>
      </w:r>
      <w:r w:rsidR="006F1FC4">
        <w:rPr>
          <w:noProof/>
          <w:sz w:val="22"/>
          <w:szCs w:val="22"/>
          <w:lang w:val="en-US"/>
        </w:rPr>
        <w:t>sertifikat</w:t>
      </w:r>
      <w:r w:rsidRPr="00233E0D">
        <w:rPr>
          <w:noProof/>
          <w:color w:val="000000"/>
          <w:sz w:val="22"/>
          <w:szCs w:val="22"/>
          <w:lang w:val="en-US"/>
        </w:rPr>
        <w:t>» uchun Maxsus taklifda nazarda tutilgan harakatlarni amalga oshirish fakti Mijozning oʻz shaxsiy maʼlumotlarini qayta ishlanishi va Tashkilotchidan elektron pochta (shaxsiy kabinet, telefon, shuningdek ijtimoiy tarmoqlar va boshqalar) orqali reklama va boshqa xabarlarni qabul qilishga roziligini bildiradi. Har bir Mijoz oʻzi bilan tushirilgan fotosurati, video rolik, Tashkilotchi va uning oʻrtasida boʻlgan intervyuni Tashkilotchining veb-saytida va (yoki) mobil ilovasida, reklama materiallarida, ijtimoiy tarmoq sahifalarida va hokazolarda joylashtirish va eʼlon qilishga roziligini beradi. Tashkilotchi yuqorida qayd etilgan materiallardan cheklanmagan muddat davomida foydalanishi mumkin va Mijoz buning uchun hech qanday haq talab qilmaydi.</w:t>
      </w:r>
    </w:p>
    <w:sectPr w:rsidR="00233E0D" w:rsidRPr="00233E0D">
      <w:headerReference w:type="even" r:id="rId8"/>
      <w:headerReference w:type="default" r:id="rId9"/>
      <w:footerReference w:type="even" r:id="rId10"/>
      <w:footerReference w:type="default" r:id="rId11"/>
      <w:headerReference w:type="first" r:id="rId12"/>
      <w:pgSz w:w="11906" w:h="16838"/>
      <w:pgMar w:top="720" w:right="720" w:bottom="720" w:left="720" w:header="907" w:footer="45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95FB" w14:textId="77777777" w:rsidR="00642D2E" w:rsidRDefault="00642D2E">
      <w:pPr>
        <w:spacing w:after="0" w:line="240" w:lineRule="auto"/>
      </w:pPr>
      <w:r>
        <w:separator/>
      </w:r>
    </w:p>
  </w:endnote>
  <w:endnote w:type="continuationSeparator" w:id="0">
    <w:p w14:paraId="0F352806" w14:textId="77777777" w:rsidR="00642D2E" w:rsidRDefault="0064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TT Norms Pro">
    <w:altName w:val="Calibri"/>
    <w:panose1 w:val="02000503030000020003"/>
    <w:charset w:val="CC"/>
    <w:family w:val="auto"/>
    <w:pitch w:val="variable"/>
    <w:sig w:usb0="A00002FF" w:usb1="5000A4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T Norms Pro Medium">
    <w:altName w:val="Calibri"/>
    <w:panose1 w:val="02000803030000020004"/>
    <w:charset w:val="CC"/>
    <w:family w:val="auto"/>
    <w:pitch w:val="variable"/>
    <w:sig w:usb0="A00002FF" w:usb1="5000A4FB" w:usb2="00000000" w:usb3="00000000" w:csb0="0000009F" w:csb1="00000000"/>
  </w:font>
  <w:font w:name="Georgia">
    <w:panose1 w:val="02040502050405020303"/>
    <w:charset w:val="CC"/>
    <w:family w:val="roman"/>
    <w:pitch w:val="variable"/>
    <w:sig w:usb0="00000287" w:usb1="00000000" w:usb2="00000000" w:usb3="00000000" w:csb0="0000009F" w:csb1="00000000"/>
  </w:font>
  <w:font w:name="TT Norms Pro ExtraBold">
    <w:altName w:val="Calibri"/>
    <w:panose1 w:val="02000503030000020004"/>
    <w:charset w:val="CC"/>
    <w:family w:val="auto"/>
    <w:pitch w:val="variable"/>
    <w:sig w:usb0="A00002FF" w:usb1="5000A4FB"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653B" w14:textId="77777777" w:rsidR="00271829" w:rsidRDefault="00642D2E">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p w14:paraId="45A16FD6" w14:textId="77777777" w:rsidR="00271829" w:rsidRDefault="00642D2E">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p w14:paraId="5D4C31B1" w14:textId="77777777" w:rsidR="00271829" w:rsidRDefault="0027182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8BAB" w14:textId="77777777" w:rsidR="00271829" w:rsidRDefault="00271829">
    <w:pPr>
      <w:pBdr>
        <w:top w:val="nil"/>
        <w:left w:val="nil"/>
        <w:bottom w:val="nil"/>
        <w:right w:val="nil"/>
        <w:between w:val="nil"/>
      </w:pBdr>
      <w:tabs>
        <w:tab w:val="center" w:pos="4513"/>
        <w:tab w:val="right" w:pos="9026"/>
      </w:tabs>
      <w:rPr>
        <w:rFonts w:ascii="TT Norms Pro ExtraBold" w:eastAsia="TT Norms Pro ExtraBold" w:hAnsi="TT Norms Pro ExtraBold" w:cs="TT Norms Pro ExtraBold"/>
        <w:b/>
        <w:color w:val="FFFFFF"/>
        <w:sz w:val="20"/>
        <w:szCs w:val="20"/>
      </w:rPr>
    </w:pPr>
  </w:p>
  <w:p w14:paraId="1317F9A3" w14:textId="77777777" w:rsidR="00271829" w:rsidRDefault="002718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B677" w14:textId="77777777" w:rsidR="00642D2E" w:rsidRDefault="00642D2E">
      <w:pPr>
        <w:spacing w:after="0" w:line="240" w:lineRule="auto"/>
      </w:pPr>
      <w:r>
        <w:separator/>
      </w:r>
    </w:p>
  </w:footnote>
  <w:footnote w:type="continuationSeparator" w:id="0">
    <w:p w14:paraId="2BDDFA39" w14:textId="77777777" w:rsidR="00642D2E" w:rsidRDefault="0064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FEA3" w14:textId="77777777" w:rsidR="00271829" w:rsidRDefault="00642D2E">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p w14:paraId="3E58BA9C" w14:textId="77777777" w:rsidR="00271829" w:rsidRDefault="00642D2E">
    <w:pPr>
      <w:pBdr>
        <w:top w:val="nil"/>
        <w:left w:val="nil"/>
        <w:bottom w:val="nil"/>
        <w:right w:val="nil"/>
        <w:between w:val="nil"/>
      </w:pBdr>
      <w:tabs>
        <w:tab w:val="center" w:pos="4513"/>
        <w:tab w:val="right" w:pos="9026"/>
      </w:tabs>
      <w:rPr>
        <w:color w:val="000000"/>
      </w:rPr>
    </w:pPr>
    <w:r>
      <w:rPr>
        <w:color w:val="000000"/>
      </w:rPr>
      <w:pict w14:anchorId="5E315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22.25pt;height:738.4pt;z-index:-251656704;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0043" w14:textId="77777777" w:rsidR="00271829" w:rsidRDefault="00642D2E">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5680" behindDoc="1" locked="0" layoutInCell="1" hidden="0" allowOverlap="1" wp14:anchorId="2541638D" wp14:editId="5894E818">
          <wp:simplePos x="0" y="0"/>
          <wp:positionH relativeFrom="page">
            <wp:posOffset>0</wp:posOffset>
          </wp:positionH>
          <wp:positionV relativeFrom="page">
            <wp:posOffset>27449</wp:posOffset>
          </wp:positionV>
          <wp:extent cx="7559040" cy="1069149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5" t="130" r="-375" b="-408"/>
                  <a:stretch>
                    <a:fillRect/>
                  </a:stretch>
                </pic:blipFill>
                <pic:spPr>
                  <a:xfrm>
                    <a:off x="0" y="0"/>
                    <a:ext cx="7559040" cy="10691495"/>
                  </a:xfrm>
                  <a:prstGeom prst="rect">
                    <a:avLst/>
                  </a:prstGeom>
                  <a:ln/>
                </pic:spPr>
              </pic:pic>
            </a:graphicData>
          </a:graphic>
        </wp:anchor>
      </w:drawing>
    </w:r>
    <w:r>
      <w:rPr>
        <w:noProof/>
      </w:rPr>
      <mc:AlternateContent>
        <mc:Choice Requires="wps">
          <w:drawing>
            <wp:anchor distT="0" distB="0" distL="114300" distR="114300" simplePos="0" relativeHeight="251656704" behindDoc="0" locked="0" layoutInCell="1" hidden="0" allowOverlap="1" wp14:anchorId="6398D2AF" wp14:editId="78D767FA">
              <wp:simplePos x="0" y="0"/>
              <wp:positionH relativeFrom="column">
                <wp:posOffset>1727200</wp:posOffset>
              </wp:positionH>
              <wp:positionV relativeFrom="paragraph">
                <wp:posOffset>-406399</wp:posOffset>
              </wp:positionV>
              <wp:extent cx="4824095" cy="542354"/>
              <wp:effectExtent l="0" t="0" r="0" b="0"/>
              <wp:wrapNone/>
              <wp:docPr id="15" name="Прямоугольник 15"/>
              <wp:cNvGraphicFramePr/>
              <a:graphic xmlns:a="http://schemas.openxmlformats.org/drawingml/2006/main">
                <a:graphicData uri="http://schemas.microsoft.com/office/word/2010/wordprocessingShape">
                  <wps:wsp>
                    <wps:cNvSpPr/>
                    <wps:spPr>
                      <a:xfrm>
                        <a:off x="2938715" y="3516359"/>
                        <a:ext cx="4814570" cy="527283"/>
                      </a:xfrm>
                      <a:prstGeom prst="rect">
                        <a:avLst/>
                      </a:prstGeom>
                      <a:noFill/>
                      <a:ln>
                        <a:noFill/>
                      </a:ln>
                    </wps:spPr>
                    <wps:txbx>
                      <w:txbxContent>
                        <w:p w14:paraId="55DD2107" w14:textId="77777777" w:rsidR="00271829" w:rsidRPr="00233E0D" w:rsidRDefault="00233E0D">
                          <w:pPr>
                            <w:spacing w:after="0" w:line="240" w:lineRule="auto"/>
                            <w:jc w:val="right"/>
                            <w:textDirection w:val="btLr"/>
                            <w:rPr>
                              <w:lang w:val="en-US"/>
                            </w:rPr>
                          </w:pPr>
                          <w:r>
                            <w:rPr>
                              <w:color w:val="000000"/>
                              <w:sz w:val="22"/>
                              <w:lang w:val="uz-Latn-UZ"/>
                            </w:rPr>
                            <w:t>Maxsus taklif</w:t>
                          </w:r>
                          <w:r w:rsidRPr="00233E0D">
                            <w:rPr>
                              <w:color w:val="000000"/>
                              <w:sz w:val="22"/>
                              <w:lang w:val="en-US"/>
                            </w:rPr>
                            <w:t>:</w:t>
                          </w:r>
                        </w:p>
                        <w:p w14:paraId="1F48DC0B" w14:textId="77777777" w:rsidR="00271829" w:rsidRPr="00233E0D" w:rsidRDefault="00BA42C6">
                          <w:pPr>
                            <w:spacing w:after="0" w:line="240" w:lineRule="auto"/>
                            <w:jc w:val="right"/>
                            <w:textDirection w:val="btLr"/>
                            <w:rPr>
                              <w:lang w:val="en-US"/>
                            </w:rPr>
                          </w:pPr>
                          <w:r>
                            <w:rPr>
                              <w:color w:val="000000"/>
                              <w:sz w:val="22"/>
                              <w:lang w:val="uz-Latn-UZ"/>
                            </w:rPr>
                            <w:t>“</w:t>
                          </w:r>
                          <w:r w:rsidR="006135FF" w:rsidRPr="00233E0D">
                            <w:rPr>
                              <w:color w:val="000000"/>
                              <w:sz w:val="22"/>
                              <w:lang w:val="en-US"/>
                            </w:rPr>
                            <w:t>A-</w:t>
                          </w:r>
                          <w:proofErr w:type="spellStart"/>
                          <w:r w:rsidR="006135FF" w:rsidRPr="00233E0D">
                            <w:rPr>
                              <w:color w:val="000000"/>
                              <w:sz w:val="22"/>
                              <w:lang w:val="en-US"/>
                            </w:rPr>
                            <w:t>Pay.Biz</w:t>
                          </w:r>
                          <w:proofErr w:type="spellEnd"/>
                          <w:r w:rsidR="006135FF" w:rsidRPr="00233E0D">
                            <w:rPr>
                              <w:color w:val="000000"/>
                              <w:sz w:val="22"/>
                              <w:lang w:val="en-US"/>
                            </w:rPr>
                            <w:t xml:space="preserve"> </w:t>
                          </w:r>
                          <w:proofErr w:type="spellStart"/>
                          <w:r w:rsidR="006135FF" w:rsidRPr="00233E0D">
                            <w:rPr>
                              <w:color w:val="000000"/>
                              <w:sz w:val="22"/>
                              <w:lang w:val="en-US"/>
                            </w:rPr>
                            <w:t>birgamiz</w:t>
                          </w:r>
                          <w:proofErr w:type="spellEnd"/>
                          <w:r>
                            <w:rPr>
                              <w:color w:val="000000"/>
                              <w:sz w:val="22"/>
                              <w:lang w:val="uz-Latn-UZ"/>
                            </w:rPr>
                            <w:t>”</w:t>
                          </w:r>
                          <w:r w:rsidR="006135FF" w:rsidRPr="00233E0D">
                            <w:rPr>
                              <w:color w:val="000000"/>
                              <w:sz w:val="22"/>
                              <w:lang w:val="en-US"/>
                            </w:rPr>
                            <w:t xml:space="preserve"> </w:t>
                          </w:r>
                          <w:r w:rsidR="00233E0D">
                            <w:rPr>
                              <w:color w:val="000000"/>
                              <w:sz w:val="22"/>
                              <w:lang w:val="uz-Latn-UZ"/>
                            </w:rPr>
                            <w:t>uchun sertifikat</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oel="http://schemas.microsoft.com/office/2019/extlst">
          <w:pict>
            <v:rect id="Прямоугольник 15" o:spid="_x0000_s1026" style="position:absolute;margin-left:136pt;margin-top:-32pt;width:379.85pt;height:42.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" filled="f" stroked="f">
              <v:textbox inset="2.53958mm,1.2694mm,2.53958mm,1.2694mm">
                <w:txbxContent>
                  <w:p w:rsidR="00271829" w:rsidRPr="00233E0D" w:rsidRDefault="00233E0D">
                    <w:pPr>
                      <w:spacing w:after="0" w:line="240" w:lineRule="auto"/>
                      <w:jc w:val="right"/>
                      <w:textDirection w:val="btLr"/>
                      <w:rPr>
                        <w:lang w:val="en-US"/>
                      </w:rPr>
                    </w:pPr>
                    <w:r>
                      <w:rPr>
                        <w:color w:val="000000"/>
                        <w:sz w:val="22"/>
                        <w:lang w:val="uz-Latn-UZ"/>
                      </w:rPr>
                      <w:t>Maxsus taklif</w:t>
                    </w:r>
                    <w:r w:rsidR="00000000" w:rsidRPr="00233E0D">
                      <w:rPr>
                        <w:color w:val="000000"/>
                        <w:sz w:val="22"/>
                        <w:lang w:val="en-US"/>
                      </w:rPr>
                      <w:t>:</w:t>
                    </w:r>
                  </w:p>
                  <w:p w:rsidR="00271829" w:rsidRPr="00233E0D" w:rsidRDefault="00BA42C6">
                    <w:pPr>
                      <w:spacing w:after="0" w:line="240" w:lineRule="auto"/>
                      <w:jc w:val="right"/>
                      <w:textDirection w:val="btLr"/>
                      <w:rPr>
                        <w:lang w:val="en-US"/>
                      </w:rPr>
                    </w:pPr>
                    <w:r>
                      <w:rPr>
                        <w:color w:val="000000"/>
                        <w:sz w:val="22"/>
                        <w:lang w:val="uz-Latn-UZ"/>
                      </w:rPr>
                      <w:t>“</w:t>
                    </w:r>
                    <w:r w:rsidR="006135FF" w:rsidRPr="00233E0D">
                      <w:rPr>
                        <w:color w:val="000000"/>
                        <w:sz w:val="22"/>
                        <w:lang w:val="en-US"/>
                      </w:rPr>
                      <w:t>A-</w:t>
                    </w:r>
                    <w:proofErr w:type="spellStart"/>
                    <w:r w:rsidR="006135FF" w:rsidRPr="00233E0D">
                      <w:rPr>
                        <w:color w:val="000000"/>
                        <w:sz w:val="22"/>
                        <w:lang w:val="en-US"/>
                      </w:rPr>
                      <w:t>Pay.Biz</w:t>
                    </w:r>
                    <w:proofErr w:type="spellEnd"/>
                    <w:r w:rsidR="006135FF" w:rsidRPr="00233E0D">
                      <w:rPr>
                        <w:color w:val="000000"/>
                        <w:sz w:val="22"/>
                        <w:lang w:val="en-US"/>
                      </w:rPr>
                      <w:t xml:space="preserve"> </w:t>
                    </w:r>
                    <w:proofErr w:type="spellStart"/>
                    <w:r w:rsidR="006135FF" w:rsidRPr="00233E0D">
                      <w:rPr>
                        <w:color w:val="000000"/>
                        <w:sz w:val="22"/>
                        <w:lang w:val="en-US"/>
                      </w:rPr>
                      <w:t>birgamiz</w:t>
                    </w:r>
                    <w:proofErr w:type="spellEnd"/>
                    <w:r>
                      <w:rPr>
                        <w:color w:val="000000"/>
                        <w:sz w:val="22"/>
                        <w:lang w:val="uz-Latn-UZ"/>
                      </w:rPr>
                      <w:t>”</w:t>
                    </w:r>
                    <w:r w:rsidR="006135FF" w:rsidRPr="00233E0D">
                      <w:rPr>
                        <w:color w:val="000000"/>
                        <w:sz w:val="22"/>
                        <w:lang w:val="en-US"/>
                      </w:rPr>
                      <w:t xml:space="preserve"> </w:t>
                    </w:r>
                    <w:r w:rsidR="00233E0D">
                      <w:rPr>
                        <w:color w:val="000000"/>
                        <w:sz w:val="22"/>
                        <w:lang w:val="uz-Latn-UZ"/>
                      </w:rPr>
                      <w:t>uchun sertifikat</w:t>
                    </w:r>
                  </w:p>
                </w:txbxContent>
              </v:textbox>
            </v:rect>
          </w:pict>
        </mc:Fallback>
      </mc:AlternateContent>
    </w:r>
  </w:p>
  <w:p w14:paraId="6A29D232" w14:textId="77777777" w:rsidR="00271829" w:rsidRDefault="0027182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5D09" w14:textId="77777777" w:rsidR="00271829" w:rsidRDefault="00642D2E">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7728" behindDoc="1" locked="0" layoutInCell="1" hidden="0" allowOverlap="1" wp14:anchorId="7ABCCAF1" wp14:editId="37C279C2">
          <wp:simplePos x="0" y="0"/>
          <wp:positionH relativeFrom="page">
            <wp:posOffset>0</wp:posOffset>
          </wp:positionH>
          <wp:positionV relativeFrom="page">
            <wp:posOffset>0</wp:posOffset>
          </wp:positionV>
          <wp:extent cx="7560000" cy="1068480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0000" cy="10684800"/>
                  </a:xfrm>
                  <a:prstGeom prst="rect">
                    <a:avLst/>
                  </a:prstGeom>
                  <a:ln/>
                </pic:spPr>
              </pic:pic>
            </a:graphicData>
          </a:graphic>
        </wp:anchor>
      </w:drawing>
    </w:r>
    <w:r>
      <w:rPr>
        <w:color w:val="000000"/>
      </w:rPr>
      <w:t xml:space="preserve"> </w:t>
    </w:r>
    <w:r>
      <w:rPr>
        <w:color w:val="000000"/>
      </w:rPr>
      <w:pict w14:anchorId="3AC5E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22.25pt;height:738.4pt;z-index:-251657728;mso-position-horizontal:center;mso-position-horizontal-relative:margin;mso-position-vertical:center;mso-position-vertical-relative:margin">
          <v:imagedata r:id="rId2"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35A41"/>
    <w:multiLevelType w:val="multilevel"/>
    <w:tmpl w:val="6518CCF4"/>
    <w:lvl w:ilvl="0">
      <w:start w:val="1"/>
      <w:numFmt w:val="decimal"/>
      <w:pStyle w:val="a"/>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CB3EAB"/>
    <w:multiLevelType w:val="multilevel"/>
    <w:tmpl w:val="CCC43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29"/>
    <w:rsid w:val="00092387"/>
    <w:rsid w:val="000B0AEC"/>
    <w:rsid w:val="00153DEA"/>
    <w:rsid w:val="001705CC"/>
    <w:rsid w:val="00233E0D"/>
    <w:rsid w:val="00256B40"/>
    <w:rsid w:val="00271829"/>
    <w:rsid w:val="00405EED"/>
    <w:rsid w:val="00427E7C"/>
    <w:rsid w:val="004766A9"/>
    <w:rsid w:val="00522D52"/>
    <w:rsid w:val="00612D0A"/>
    <w:rsid w:val="006135FF"/>
    <w:rsid w:val="00633C18"/>
    <w:rsid w:val="00642D2E"/>
    <w:rsid w:val="00651CCC"/>
    <w:rsid w:val="006F1FC4"/>
    <w:rsid w:val="007829AB"/>
    <w:rsid w:val="00821E14"/>
    <w:rsid w:val="00990D84"/>
    <w:rsid w:val="00B15CCA"/>
    <w:rsid w:val="00BA42C6"/>
    <w:rsid w:val="00D0596E"/>
    <w:rsid w:val="00D11964"/>
    <w:rsid w:val="00D1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FED8B"/>
  <w15:docId w15:val="{A19EC6F2-8D5F-4AD9-82F3-47A5D9C4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T Norms Pro" w:eastAsia="TT Norms Pro" w:hAnsi="TT Norms Pro" w:cs="TT Norms Pro"/>
        <w:sz w:val="24"/>
        <w:szCs w:val="24"/>
        <w:lang w:val="ru-RU" w:eastAsia="ru-RU"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076D"/>
  </w:style>
  <w:style w:type="paragraph" w:styleId="1">
    <w:name w:val="heading 1"/>
    <w:basedOn w:val="2"/>
    <w:next w:val="a0"/>
    <w:link w:val="10"/>
    <w:uiPriority w:val="9"/>
    <w:qFormat/>
    <w:rsid w:val="006D4EDC"/>
    <w:pPr>
      <w:jc w:val="center"/>
      <w:outlineLvl w:val="0"/>
    </w:pPr>
  </w:style>
  <w:style w:type="paragraph" w:styleId="2">
    <w:name w:val="heading 2"/>
    <w:basedOn w:val="a0"/>
    <w:next w:val="a0"/>
    <w:link w:val="20"/>
    <w:uiPriority w:val="9"/>
    <w:semiHidden/>
    <w:unhideWhenUsed/>
    <w:qFormat/>
    <w:rsid w:val="00807095"/>
    <w:pPr>
      <w:outlineLvl w:val="1"/>
    </w:pPr>
    <w:rPr>
      <w:b/>
      <w:bCs/>
      <w:color w:val="2BBADA"/>
      <w:sz w:val="36"/>
      <w:szCs w:val="36"/>
    </w:rPr>
  </w:style>
  <w:style w:type="paragraph" w:styleId="3">
    <w:name w:val="heading 3"/>
    <w:basedOn w:val="a0"/>
    <w:next w:val="a0"/>
    <w:link w:val="30"/>
    <w:uiPriority w:val="9"/>
    <w:semiHidden/>
    <w:unhideWhenUsed/>
    <w:qFormat/>
    <w:rsid w:val="00807095"/>
    <w:pPr>
      <w:outlineLvl w:val="2"/>
    </w:pPr>
    <w:rPr>
      <w:b/>
      <w:bCs/>
      <w:color w:val="231F53"/>
      <w:sz w:val="32"/>
      <w:szCs w:val="32"/>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pPr>
    <w:rPr>
      <w:b/>
      <w:sz w:val="72"/>
      <w:szCs w:val="72"/>
    </w:rPr>
  </w:style>
  <w:style w:type="paragraph" w:styleId="a5">
    <w:name w:val="header"/>
    <w:basedOn w:val="a0"/>
    <w:link w:val="a6"/>
    <w:uiPriority w:val="99"/>
    <w:unhideWhenUsed/>
    <w:rsid w:val="00C2385B"/>
    <w:pPr>
      <w:tabs>
        <w:tab w:val="center" w:pos="4513"/>
        <w:tab w:val="right" w:pos="9026"/>
      </w:tabs>
    </w:pPr>
  </w:style>
  <w:style w:type="character" w:customStyle="1" w:styleId="a6">
    <w:name w:val="Верхний колонтитул Знак"/>
    <w:basedOn w:val="a1"/>
    <w:link w:val="a5"/>
    <w:uiPriority w:val="99"/>
    <w:rsid w:val="00C2385B"/>
  </w:style>
  <w:style w:type="paragraph" w:styleId="a7">
    <w:name w:val="footer"/>
    <w:basedOn w:val="a0"/>
    <w:link w:val="a8"/>
    <w:uiPriority w:val="99"/>
    <w:unhideWhenUsed/>
    <w:rsid w:val="00C2385B"/>
    <w:pPr>
      <w:tabs>
        <w:tab w:val="center" w:pos="4513"/>
        <w:tab w:val="right" w:pos="9026"/>
      </w:tabs>
    </w:pPr>
  </w:style>
  <w:style w:type="character" w:customStyle="1" w:styleId="a8">
    <w:name w:val="Нижний колонтитул Знак"/>
    <w:basedOn w:val="a1"/>
    <w:link w:val="a7"/>
    <w:uiPriority w:val="99"/>
    <w:rsid w:val="00C2385B"/>
  </w:style>
  <w:style w:type="character" w:styleId="a9">
    <w:name w:val="page number"/>
    <w:basedOn w:val="a1"/>
    <w:uiPriority w:val="99"/>
    <w:semiHidden/>
    <w:unhideWhenUsed/>
    <w:rsid w:val="00C2385B"/>
  </w:style>
  <w:style w:type="paragraph" w:styleId="aa">
    <w:name w:val="No Spacing"/>
    <w:basedOn w:val="a0"/>
    <w:link w:val="ab"/>
    <w:uiPriority w:val="1"/>
    <w:qFormat/>
    <w:rsid w:val="00807095"/>
    <w:pPr>
      <w:spacing w:after="0"/>
    </w:pPr>
  </w:style>
  <w:style w:type="character" w:customStyle="1" w:styleId="ab">
    <w:name w:val="Без интервала Знак"/>
    <w:basedOn w:val="a1"/>
    <w:link w:val="aa"/>
    <w:uiPriority w:val="1"/>
    <w:rsid w:val="00807095"/>
    <w:rPr>
      <w:rFonts w:ascii="TT Norms Pro" w:hAnsi="TT Norms Pro"/>
      <w:lang w:val="ru-RU"/>
    </w:rPr>
  </w:style>
  <w:style w:type="character" w:customStyle="1" w:styleId="10">
    <w:name w:val="Заголовок 1 Знак"/>
    <w:basedOn w:val="a1"/>
    <w:link w:val="1"/>
    <w:uiPriority w:val="9"/>
    <w:rsid w:val="006D4EDC"/>
    <w:rPr>
      <w:rFonts w:ascii="TT Norms Pro" w:hAnsi="TT Norms Pro"/>
      <w:b/>
      <w:bCs/>
      <w:color w:val="2BBADA"/>
      <w:sz w:val="36"/>
      <w:szCs w:val="36"/>
    </w:rPr>
  </w:style>
  <w:style w:type="character" w:customStyle="1" w:styleId="20">
    <w:name w:val="Заголовок 2 Знак"/>
    <w:basedOn w:val="a1"/>
    <w:link w:val="2"/>
    <w:uiPriority w:val="9"/>
    <w:rsid w:val="00807095"/>
    <w:rPr>
      <w:rFonts w:ascii="TT Norms Pro" w:hAnsi="TT Norms Pro"/>
      <w:b/>
      <w:bCs/>
      <w:color w:val="2BBADA"/>
      <w:sz w:val="36"/>
      <w:szCs w:val="36"/>
      <w:lang w:val="ru-RU"/>
    </w:rPr>
  </w:style>
  <w:style w:type="character" w:customStyle="1" w:styleId="30">
    <w:name w:val="Заголовок 3 Знак"/>
    <w:basedOn w:val="a1"/>
    <w:link w:val="3"/>
    <w:uiPriority w:val="9"/>
    <w:rsid w:val="00807095"/>
    <w:rPr>
      <w:rFonts w:ascii="TT Norms Pro" w:hAnsi="TT Norms Pro"/>
      <w:b/>
      <w:bCs/>
      <w:color w:val="231F53"/>
      <w:sz w:val="32"/>
      <w:szCs w:val="32"/>
      <w:lang w:val="ru-RU"/>
    </w:rPr>
  </w:style>
  <w:style w:type="character" w:styleId="ac">
    <w:name w:val="Subtle Emphasis"/>
    <w:basedOn w:val="a1"/>
    <w:uiPriority w:val="19"/>
    <w:qFormat/>
    <w:rsid w:val="00807095"/>
    <w:rPr>
      <w:i/>
      <w:iCs/>
      <w:color w:val="404040" w:themeColor="text1" w:themeTint="BF"/>
    </w:rPr>
  </w:style>
  <w:style w:type="character" w:styleId="ad">
    <w:name w:val="Intense Emphasis"/>
    <w:basedOn w:val="a1"/>
    <w:uiPriority w:val="21"/>
    <w:qFormat/>
    <w:rsid w:val="004F67DB"/>
    <w:rPr>
      <w:b w:val="0"/>
      <w:bCs/>
      <w:color w:val="D7B885"/>
    </w:rPr>
  </w:style>
  <w:style w:type="character" w:styleId="ae">
    <w:name w:val="Emphasis"/>
    <w:basedOn w:val="ad"/>
    <w:uiPriority w:val="20"/>
    <w:qFormat/>
    <w:rsid w:val="004F67DB"/>
    <w:rPr>
      <w:rFonts w:ascii="TT Norms Pro Medium" w:hAnsi="TT Norms Pro Medium"/>
      <w:b w:val="0"/>
      <w:bCs/>
      <w:i w:val="0"/>
      <w:color w:val="231F53"/>
      <w:lang w:val="en-US"/>
    </w:rPr>
  </w:style>
  <w:style w:type="character" w:styleId="af">
    <w:name w:val="Strong"/>
    <w:basedOn w:val="ae"/>
    <w:uiPriority w:val="22"/>
    <w:qFormat/>
    <w:rsid w:val="004F67DB"/>
    <w:rPr>
      <w:rFonts w:ascii="TT Norms Pro Medium" w:hAnsi="TT Norms Pro Medium"/>
      <w:b w:val="0"/>
      <w:bCs/>
      <w:i w:val="0"/>
      <w:color w:val="231F53"/>
      <w:lang w:val="ru-RU"/>
    </w:rPr>
  </w:style>
  <w:style w:type="paragraph" w:styleId="af0">
    <w:name w:val="List Paragraph"/>
    <w:basedOn w:val="a0"/>
    <w:uiPriority w:val="34"/>
    <w:qFormat/>
    <w:rsid w:val="00663CB5"/>
    <w:pPr>
      <w:ind w:left="720"/>
      <w:contextualSpacing/>
    </w:pPr>
  </w:style>
  <w:style w:type="paragraph" w:customStyle="1" w:styleId="af1">
    <w:name w:val="Название документа"/>
    <w:basedOn w:val="a0"/>
    <w:link w:val="af2"/>
    <w:qFormat/>
    <w:rsid w:val="00A10B19"/>
    <w:pPr>
      <w:spacing w:line="276" w:lineRule="auto"/>
    </w:pPr>
    <w:rPr>
      <w:b/>
      <w:color w:val="FFFFFF" w:themeColor="background1"/>
      <w:sz w:val="96"/>
      <w:szCs w:val="96"/>
    </w:rPr>
  </w:style>
  <w:style w:type="character" w:customStyle="1" w:styleId="af2">
    <w:name w:val="Название документа Знак"/>
    <w:basedOn w:val="a1"/>
    <w:link w:val="af1"/>
    <w:rsid w:val="00A10B19"/>
    <w:rPr>
      <w:rFonts w:ascii="TT Norms Pro" w:hAnsi="TT Norms Pro"/>
      <w:b/>
      <w:color w:val="FFFFFF" w:themeColor="background1"/>
      <w:sz w:val="96"/>
      <w:szCs w:val="96"/>
    </w:rPr>
  </w:style>
  <w:style w:type="paragraph" w:customStyle="1" w:styleId="a">
    <w:name w:val="Нумерация"/>
    <w:basedOn w:val="af0"/>
    <w:qFormat/>
    <w:rsid w:val="001C31D4"/>
    <w:pPr>
      <w:numPr>
        <w:numId w:val="1"/>
      </w:numPr>
      <w:ind w:left="567" w:hanging="425"/>
      <w:contextualSpacing w:val="0"/>
      <w:jc w:val="both"/>
    </w:pPr>
    <w:rPr>
      <w:sz w:val="22"/>
      <w:szCs w:val="22"/>
    </w:rPr>
  </w:style>
  <w:style w:type="character" w:styleId="af3">
    <w:name w:val="Placeholder Text"/>
    <w:basedOn w:val="a1"/>
    <w:uiPriority w:val="99"/>
    <w:semiHidden/>
    <w:rsid w:val="00F512FA"/>
    <w:rPr>
      <w:color w:val="808080"/>
    </w:rPr>
  </w:style>
  <w:style w:type="paragraph" w:styleId="af4">
    <w:name w:val="Subtitle"/>
    <w:basedOn w:val="a0"/>
    <w:next w:val="a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NUxGIzv/7yTdbjBtIGZa+L4J7Q==">AMUW2mU7bwhi93ZLU4xna74MrqiVSI9lvQuhW3kHQzI9639k2X/Cbc5Xi4e/uUxtUHbshhUTlNRGNYU9Mgg7YUO6n76aIgSQIFs+Sa+i/7j65mT0FPmQRpM=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CDTI Vic</cp:lastModifiedBy>
  <cp:revision>2</cp:revision>
  <dcterms:created xsi:type="dcterms:W3CDTF">2023-04-04T09:33:00Z</dcterms:created>
  <dcterms:modified xsi:type="dcterms:W3CDTF">2023-04-04T09:33:00Z</dcterms:modified>
</cp:coreProperties>
</file>